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3F99C" w14:textId="49E6F5D7" w:rsidR="00BC2ACA" w:rsidRPr="00A80A9B" w:rsidRDefault="00BC2ACA" w:rsidP="00BC2ACA">
      <w:pPr>
        <w:rPr>
          <w:b/>
          <w:bCs/>
        </w:rPr>
      </w:pPr>
      <w:r w:rsidRPr="00A80A9B">
        <w:rPr>
          <w:b/>
          <w:bCs/>
          <w:u w:val="single"/>
        </w:rPr>
        <w:t>Data for Figure SPM.</w:t>
      </w:r>
      <w:r>
        <w:rPr>
          <w:b/>
          <w:bCs/>
          <w:u w:val="single"/>
        </w:rPr>
        <w:t>4</w:t>
      </w:r>
      <w:r>
        <w:rPr>
          <w:b/>
          <w:bCs/>
          <w:u w:val="single"/>
        </w:rPr>
        <w:t xml:space="preserve"> - </w:t>
      </w:r>
      <w:r w:rsidRPr="00A80A9B">
        <w:rPr>
          <w:b/>
          <w:bCs/>
          <w:u w:val="single"/>
        </w:rPr>
        <w:t xml:space="preserve">Summary for Policymakers </w:t>
      </w:r>
      <w:r>
        <w:rPr>
          <w:b/>
          <w:bCs/>
          <w:u w:val="single"/>
        </w:rPr>
        <w:t xml:space="preserve">of </w:t>
      </w:r>
      <w:r w:rsidRPr="00AF4B89">
        <w:rPr>
          <w:b/>
          <w:bCs/>
          <w:u w:val="single"/>
        </w:rPr>
        <w:t>the Working</w:t>
      </w:r>
      <w:r w:rsidRPr="00A80A9B">
        <w:rPr>
          <w:b/>
          <w:bCs/>
          <w:u w:val="single"/>
        </w:rPr>
        <w:t xml:space="preserve"> Group III Contribution to the IPCC Sixth Assessment Report</w:t>
      </w:r>
    </w:p>
    <w:p w14:paraId="710BB727" w14:textId="77777777" w:rsidR="00BC2ACA" w:rsidRDefault="00BC2ACA" w:rsidP="00BC2ACA"/>
    <w:p w14:paraId="697E3911" w14:textId="77777777" w:rsidR="00BC2ACA" w:rsidRPr="00A80A9B" w:rsidRDefault="00BC2ACA" w:rsidP="00BC2ACA">
      <w:pPr>
        <w:rPr>
          <w:b/>
          <w:u w:val="single"/>
        </w:rPr>
      </w:pPr>
      <w:r w:rsidRPr="00A80A9B">
        <w:rPr>
          <w:b/>
          <w:u w:val="single"/>
        </w:rPr>
        <w:t>Data processing or treatment:</w:t>
      </w:r>
    </w:p>
    <w:p w14:paraId="33D6A83A" w14:textId="3C721D49" w:rsidR="00C30FCF" w:rsidRDefault="00C30FCF"/>
    <w:p w14:paraId="42CA5449" w14:textId="77777777" w:rsidR="00BC2ACA" w:rsidRDefault="00BC2ACA" w:rsidP="00BC2ACA">
      <w:r w:rsidRPr="004E0AF3">
        <w:rPr>
          <w:b/>
          <w:bCs/>
        </w:rPr>
        <w:t>For the long-term trajectories</w:t>
      </w:r>
      <w:r>
        <w:t>, data presented in this figure draws on the AR6 Scenarios Database.</w:t>
      </w:r>
    </w:p>
    <w:p w14:paraId="67103AA6" w14:textId="77777777" w:rsidR="00BC2ACA" w:rsidRDefault="00BC2ACA" w:rsidP="00BC2ACA">
      <w:r>
        <w:t>The figure includes only a subset of the scenarios on the metadata sheet “meta_Ch3vetted_withclimate”, distributed with the scenario data</w:t>
      </w:r>
    </w:p>
    <w:p w14:paraId="74A6F31B" w14:textId="77777777" w:rsidR="00BC2ACA" w:rsidRDefault="00BC2ACA" w:rsidP="00BC2ACA"/>
    <w:p w14:paraId="43C935DD" w14:textId="77777777" w:rsidR="00BC2ACA" w:rsidRDefault="00BC2ACA" w:rsidP="00BC2ACA">
      <w:r>
        <w:t xml:space="preserve">The relevant variable in the data is: </w:t>
      </w:r>
    </w:p>
    <w:p w14:paraId="19243E39" w14:textId="77777777" w:rsidR="00BC2ACA" w:rsidRDefault="00BC2ACA" w:rsidP="00BC2ACA">
      <w:r w:rsidRPr="00877015">
        <w:t xml:space="preserve">AR6 climate </w:t>
      </w:r>
      <w:proofErr w:type="spellStart"/>
      <w:r w:rsidRPr="00877015">
        <w:t>diagnostics|Native-with-Infilled|Emissions|Kyoto</w:t>
      </w:r>
      <w:proofErr w:type="spellEnd"/>
      <w:r w:rsidRPr="00877015">
        <w:t xml:space="preserve"> Gases (AR6-GWP100)</w:t>
      </w:r>
    </w:p>
    <w:p w14:paraId="1E73C981" w14:textId="77777777" w:rsidR="00BC2ACA" w:rsidRDefault="00BC2ACA" w:rsidP="00BC2ACA">
      <w:r>
        <w:t>All data is linearly interpolated at 5-year resolution to fill gaps where some scenarios have only reported at 10-year intervals.</w:t>
      </w:r>
    </w:p>
    <w:p w14:paraId="5B062790" w14:textId="77777777" w:rsidR="00BC2ACA" w:rsidRDefault="00BC2ACA" w:rsidP="00BC2ACA"/>
    <w:p w14:paraId="1628A704" w14:textId="77777777" w:rsidR="00BC2ACA" w:rsidRDefault="00BC2ACA" w:rsidP="00BC2ACA">
      <w:r>
        <w:t>The figure includes only scenarios that fall into certain classes:</w:t>
      </w:r>
    </w:p>
    <w:p w14:paraId="309C06EA" w14:textId="77777777" w:rsidR="00BC2ACA" w:rsidRDefault="00BC2ACA" w:rsidP="00BC2ACA">
      <w:r>
        <w:t>For the long-term trajectories</w:t>
      </w:r>
    </w:p>
    <w:p w14:paraId="6CC21D44" w14:textId="77777777" w:rsidR="00BC2ACA" w:rsidRPr="008A06E4" w:rsidRDefault="00BC2ACA" w:rsidP="00BC2ACA">
      <w:pPr>
        <w:pStyle w:val="ListParagraph"/>
        <w:numPr>
          <w:ilvl w:val="0"/>
          <w:numId w:val="1"/>
        </w:numPr>
      </w:pPr>
      <w:r w:rsidRPr="001424A4">
        <w:rPr>
          <w:b/>
          <w:bCs/>
        </w:rPr>
        <w:t>Trend from implemented policies</w:t>
      </w:r>
      <w:r>
        <w:t xml:space="preserve"> (</w:t>
      </w:r>
      <w:r>
        <w:rPr>
          <w:i/>
          <w:iCs/>
        </w:rPr>
        <w:t>n</w:t>
      </w:r>
      <w:r>
        <w:t>=20): scenarios with “</w:t>
      </w:r>
      <w:proofErr w:type="spellStart"/>
      <w:r>
        <w:t>Policy_</w:t>
      </w:r>
      <w:proofErr w:type="gramStart"/>
      <w:r>
        <w:t>category</w:t>
      </w:r>
      <w:proofErr w:type="spellEnd"/>
      <w:r>
        <w:t>”=</w:t>
      </w:r>
      <w:proofErr w:type="gramEnd"/>
      <w:r>
        <w:t>=”P1b” AND with GHG emissions within the range 51.6-59.8 Gt CO2eq/</w:t>
      </w:r>
      <w:proofErr w:type="spellStart"/>
      <w:r>
        <w:t>yr</w:t>
      </w:r>
      <w:proofErr w:type="spellEnd"/>
      <w:r>
        <w:t xml:space="preserve"> in 2030, using the variable “</w:t>
      </w:r>
      <w:r w:rsidRPr="000D6BD8">
        <w:rPr>
          <w:lang w:val="en-US"/>
        </w:rPr>
        <w:t xml:space="preserve">AR6 climate </w:t>
      </w:r>
      <w:proofErr w:type="spellStart"/>
      <w:r w:rsidRPr="000D6BD8">
        <w:rPr>
          <w:lang w:val="en-US"/>
        </w:rPr>
        <w:t>diagnostics|Native-with-Infilled|Emissions|Kyoto</w:t>
      </w:r>
      <w:proofErr w:type="spellEnd"/>
      <w:r w:rsidRPr="000D6BD8">
        <w:rPr>
          <w:lang w:val="en-US"/>
        </w:rPr>
        <w:t xml:space="preserve"> Gases AR6-GWP100)”</w:t>
      </w:r>
    </w:p>
    <w:p w14:paraId="6DE9A6DF" w14:textId="77777777" w:rsidR="00BC2ACA" w:rsidRDefault="00BC2ACA" w:rsidP="00BC2ACA">
      <w:pPr>
        <w:pStyle w:val="ListParagraph"/>
        <w:numPr>
          <w:ilvl w:val="0"/>
          <w:numId w:val="1"/>
        </w:numPr>
      </w:pPr>
      <w:r w:rsidRPr="004F659A">
        <w:rPr>
          <w:b/>
          <w:bCs/>
        </w:rPr>
        <w:t>Limit warming to 2°C (&gt;67%) or return warming to 1.5°C (&gt;50%) after a high overshoot, NDCs until 2030</w:t>
      </w:r>
      <w:r>
        <w:rPr>
          <w:b/>
          <w:bCs/>
        </w:rPr>
        <w:t xml:space="preserve"> </w:t>
      </w:r>
      <w:r w:rsidRPr="00B202C9">
        <w:t>(</w:t>
      </w:r>
      <w:r>
        <w:rPr>
          <w:i/>
          <w:iCs/>
        </w:rPr>
        <w:t>n=</w:t>
      </w:r>
      <w:r w:rsidRPr="00B202C9">
        <w:t>139</w:t>
      </w:r>
      <w:r>
        <w:t>): scenarios with “</w:t>
      </w:r>
      <w:proofErr w:type="spellStart"/>
      <w:r>
        <w:t>policy_</w:t>
      </w:r>
      <w:proofErr w:type="gramStart"/>
      <w:r>
        <w:t>category</w:t>
      </w:r>
      <w:proofErr w:type="spellEnd"/>
      <w:r>
        <w:t>”=</w:t>
      </w:r>
      <w:proofErr w:type="gramEnd"/>
      <w:r>
        <w:t xml:space="preserve">=” </w:t>
      </w:r>
      <w:r w:rsidRPr="00B202C9">
        <w:t>P3b</w:t>
      </w:r>
      <w:r>
        <w:t>” AND “Category” == [C3|C2]</w:t>
      </w:r>
    </w:p>
    <w:p w14:paraId="37B3ABE1" w14:textId="77777777" w:rsidR="00BC2ACA" w:rsidRDefault="00BC2ACA" w:rsidP="00BC2ACA">
      <w:pPr>
        <w:pStyle w:val="ListParagraph"/>
        <w:numPr>
          <w:ilvl w:val="0"/>
          <w:numId w:val="1"/>
        </w:numPr>
      </w:pPr>
      <w:r w:rsidRPr="004F659A">
        <w:rPr>
          <w:b/>
          <w:bCs/>
        </w:rPr>
        <w:t>Limit warming to 2°C (&gt;67%)</w:t>
      </w:r>
      <w:r>
        <w:t xml:space="preserve"> (</w:t>
      </w:r>
      <w:r>
        <w:rPr>
          <w:i/>
          <w:iCs/>
        </w:rPr>
        <w:t>n</w:t>
      </w:r>
      <w:r>
        <w:t>=204): scenarios with “</w:t>
      </w:r>
      <w:proofErr w:type="spellStart"/>
      <w:r>
        <w:t>policy_</w:t>
      </w:r>
      <w:proofErr w:type="gramStart"/>
      <w:r>
        <w:t>category</w:t>
      </w:r>
      <w:proofErr w:type="spellEnd"/>
      <w:r>
        <w:t>”=</w:t>
      </w:r>
      <w:proofErr w:type="gramEnd"/>
      <w:r>
        <w:t xml:space="preserve">={ </w:t>
      </w:r>
      <w:r w:rsidRPr="00B202C9">
        <w:t>P2,</w:t>
      </w:r>
      <w:r>
        <w:t xml:space="preserve"> </w:t>
      </w:r>
      <w:r w:rsidRPr="00B202C9">
        <w:t>P2a</w:t>
      </w:r>
      <w:r>
        <w:t xml:space="preserve">, </w:t>
      </w:r>
      <w:r w:rsidRPr="00B202C9">
        <w:t>P2b,</w:t>
      </w:r>
      <w:r>
        <w:t xml:space="preserve"> </w:t>
      </w:r>
      <w:r w:rsidRPr="00B202C9">
        <w:t>P2c,</w:t>
      </w:r>
      <w:r>
        <w:t xml:space="preserve"> </w:t>
      </w:r>
      <w:r w:rsidRPr="00B202C9">
        <w:t>P0_2, P4</w:t>
      </w:r>
      <w:r>
        <w:t>} AND “Category” == “C3”</w:t>
      </w:r>
    </w:p>
    <w:p w14:paraId="02D59BC0" w14:textId="77777777" w:rsidR="00BC2ACA" w:rsidRDefault="00BC2ACA" w:rsidP="00BC2ACA">
      <w:pPr>
        <w:pStyle w:val="ListParagraph"/>
        <w:numPr>
          <w:ilvl w:val="0"/>
          <w:numId w:val="1"/>
        </w:numPr>
      </w:pPr>
      <w:r w:rsidRPr="004F659A">
        <w:rPr>
          <w:b/>
          <w:bCs/>
        </w:rPr>
        <w:t>&lt;1.5 °C with immediate action</w:t>
      </w:r>
      <w:r>
        <w:t xml:space="preserve"> (</w:t>
      </w:r>
      <w:r w:rsidRPr="004F659A">
        <w:rPr>
          <w:i/>
          <w:iCs/>
        </w:rPr>
        <w:t>n</w:t>
      </w:r>
      <w:r>
        <w:t>=97): scenarios with “</w:t>
      </w:r>
      <w:proofErr w:type="spellStart"/>
      <w:r>
        <w:t>policy_</w:t>
      </w:r>
      <w:proofErr w:type="gramStart"/>
      <w:r>
        <w:t>category</w:t>
      </w:r>
      <w:proofErr w:type="spellEnd"/>
      <w:r>
        <w:t>”=</w:t>
      </w:r>
      <w:proofErr w:type="gramEnd"/>
      <w:r>
        <w:t xml:space="preserve">={ </w:t>
      </w:r>
      <w:r w:rsidRPr="00B202C9">
        <w:t>P2,</w:t>
      </w:r>
      <w:r>
        <w:t xml:space="preserve"> </w:t>
      </w:r>
      <w:r w:rsidRPr="00B202C9">
        <w:t>P2a</w:t>
      </w:r>
      <w:r>
        <w:t xml:space="preserve">, </w:t>
      </w:r>
      <w:r w:rsidRPr="00B202C9">
        <w:t>P2b,</w:t>
      </w:r>
      <w:r>
        <w:t xml:space="preserve"> </w:t>
      </w:r>
      <w:r w:rsidRPr="00B202C9">
        <w:t>P2c,</w:t>
      </w:r>
      <w:r>
        <w:t xml:space="preserve"> </w:t>
      </w:r>
      <w:r w:rsidRPr="00B202C9">
        <w:t>P0_2, P4</w:t>
      </w:r>
      <w:r>
        <w:t>} AND “Category” == [C1]</w:t>
      </w:r>
    </w:p>
    <w:p w14:paraId="57C4D364" w14:textId="77777777" w:rsidR="00BC2ACA" w:rsidRDefault="00BC2ACA" w:rsidP="00BC2ACA">
      <w:pPr>
        <w:pStyle w:val="ListParagraph"/>
        <w:numPr>
          <w:ilvl w:val="0"/>
          <w:numId w:val="1"/>
        </w:numPr>
      </w:pPr>
    </w:p>
    <w:p w14:paraId="34EE777A" w14:textId="77777777" w:rsidR="00BC2ACA" w:rsidRDefault="00BC2ACA" w:rsidP="00BC2ACA">
      <w:r>
        <w:t>For each class, percentiles are calculated at the 5</w:t>
      </w:r>
      <w:r w:rsidRPr="005D0C74">
        <w:rPr>
          <w:vertAlign w:val="superscript"/>
        </w:rPr>
        <w:t>th</w:t>
      </w:r>
      <w:r>
        <w:t>, 25</w:t>
      </w:r>
      <w:r w:rsidRPr="005D0C74">
        <w:rPr>
          <w:vertAlign w:val="superscript"/>
        </w:rPr>
        <w:t>th</w:t>
      </w:r>
      <w:r>
        <w:t>, 75</w:t>
      </w:r>
      <w:r w:rsidRPr="005D0C74">
        <w:rPr>
          <w:vertAlign w:val="superscript"/>
        </w:rPr>
        <w:t>th</w:t>
      </w:r>
      <w:r>
        <w:t xml:space="preserve"> and 95</w:t>
      </w:r>
      <w:r w:rsidRPr="005D0C74">
        <w:rPr>
          <w:vertAlign w:val="superscript"/>
        </w:rPr>
        <w:t>th</w:t>
      </w:r>
      <w:r>
        <w:t xml:space="preserve"> percentiles, using default linear interpolation methods as in python pandas.</w:t>
      </w:r>
    </w:p>
    <w:p w14:paraId="3B6A4D20" w14:textId="77777777" w:rsidR="00BC2ACA" w:rsidRDefault="00BC2ACA" w:rsidP="00BC2ACA"/>
    <w:p w14:paraId="781D9B3D" w14:textId="77777777" w:rsidR="00BC2ACA" w:rsidRPr="00FB0BAF" w:rsidRDefault="00BC2ACA" w:rsidP="00BC2ACA">
      <w:r>
        <w:rPr>
          <w:b/>
          <w:bCs/>
        </w:rPr>
        <w:t>For the “Short-term policy assessment for 2030”:</w:t>
      </w:r>
      <w:r w:rsidRPr="00FB0BAF">
        <w:t xml:space="preserve"> </w:t>
      </w:r>
      <w:r>
        <w:t xml:space="preserve">data for </w:t>
      </w:r>
      <w:r w:rsidRPr="00FB0BAF">
        <w:t>Current Policie</w:t>
      </w:r>
      <w:r>
        <w:t xml:space="preserve">s, </w:t>
      </w:r>
      <w:r w:rsidRPr="00FB0BAF">
        <w:t>NDC ranges</w:t>
      </w:r>
      <w:r>
        <w:t xml:space="preserve"> of </w:t>
      </w:r>
      <w:r w:rsidRPr="00FB0BAF">
        <w:t xml:space="preserve">unconditional </w:t>
      </w:r>
      <w:r>
        <w:t>and conditional elements were directly taken from the underlying publications and in case GHG emissions were not based on AR6 GWP100 were recalculated using AR6 GWP100. As GHG emissions were provided not separated by species, but as aggregate GHG emissions, the method used was to rescale the emissions based on the ratio of native GWP100 (either AR4 or AR6 in case of the four studies) to AR6 GWP100 GHG emissions in the last year for which historical emissions were available (2019).</w:t>
      </w:r>
    </w:p>
    <w:p w14:paraId="22D97277" w14:textId="77777777" w:rsidR="00BC2ACA" w:rsidRDefault="00BC2ACA" w:rsidP="00BC2ACA"/>
    <w:p w14:paraId="0B090A16" w14:textId="77777777" w:rsidR="00BC2ACA" w:rsidRDefault="00BC2ACA" w:rsidP="00BC2ACA">
      <w:r w:rsidRPr="004E0AF3">
        <w:rPr>
          <w:b/>
          <w:bCs/>
        </w:rPr>
        <w:t>For the historical GHG emissions</w:t>
      </w:r>
      <w:r>
        <w:t xml:space="preserve"> the EDGARv6 data is used.</w:t>
      </w:r>
    </w:p>
    <w:p w14:paraId="74D4B313" w14:textId="77777777" w:rsidR="00BC2ACA" w:rsidRPr="00443B44" w:rsidRDefault="00BC2ACA" w:rsidP="00BC2ACA">
      <w:r>
        <w:t>All gases are summed (CO</w:t>
      </w:r>
      <w:r w:rsidRPr="00501EC7">
        <w:rPr>
          <w:vertAlign w:val="subscript"/>
        </w:rPr>
        <w:t>2</w:t>
      </w:r>
      <w:r>
        <w:t xml:space="preserve"> FFI, CO</w:t>
      </w:r>
      <w:r w:rsidRPr="00501EC7">
        <w:rPr>
          <w:vertAlign w:val="subscript"/>
        </w:rPr>
        <w:t>2</w:t>
      </w:r>
      <w:r>
        <w:t xml:space="preserve"> LULUCF, CH</w:t>
      </w:r>
      <w:r w:rsidRPr="00501EC7">
        <w:rPr>
          <w:vertAlign w:val="subscript"/>
        </w:rPr>
        <w:t>4</w:t>
      </w:r>
      <w:r>
        <w:t>, N</w:t>
      </w:r>
      <w:r w:rsidRPr="00501EC7">
        <w:rPr>
          <w:vertAlign w:val="subscript"/>
        </w:rPr>
        <w:t>2</w:t>
      </w:r>
      <w:r>
        <w:t>O, F-gases) using AR6 GWP100 Mt CO</w:t>
      </w:r>
      <w:r>
        <w:rPr>
          <w:vertAlign w:val="subscript"/>
        </w:rPr>
        <w:t>2</w:t>
      </w:r>
      <w:r>
        <w:t>-eq values.</w:t>
      </w:r>
    </w:p>
    <w:p w14:paraId="1EE6CBE0" w14:textId="77777777" w:rsidR="00BC2ACA" w:rsidRDefault="00BC2ACA" w:rsidP="00BC2ACA"/>
    <w:p w14:paraId="1728207A" w14:textId="77777777" w:rsidR="00BC2ACA" w:rsidRDefault="00BC2ACA" w:rsidP="00BC2ACA">
      <w:r>
        <w:rPr>
          <w:b/>
          <w:bCs/>
        </w:rPr>
        <w:t>Panel a</w:t>
      </w:r>
    </w:p>
    <w:p w14:paraId="7972A276" w14:textId="77777777" w:rsidR="00BC2ACA" w:rsidRDefault="00BC2ACA" w:rsidP="00BC2ACA">
      <w:r>
        <w:t>The panel shows</w:t>
      </w:r>
    </w:p>
    <w:p w14:paraId="3DCF8746" w14:textId="77777777" w:rsidR="00BC2ACA" w:rsidRDefault="00BC2ACA" w:rsidP="00BC2ACA">
      <w:pPr>
        <w:pStyle w:val="ListParagraph"/>
        <w:numPr>
          <w:ilvl w:val="0"/>
          <w:numId w:val="1"/>
        </w:numPr>
      </w:pPr>
      <w:r>
        <w:t xml:space="preserve">the historical emissions for 2010 to 2015 </w:t>
      </w:r>
    </w:p>
    <w:p w14:paraId="5D854C63" w14:textId="77777777" w:rsidR="00BC2ACA" w:rsidRDefault="00BC2ACA" w:rsidP="00BC2ACA">
      <w:pPr>
        <w:pStyle w:val="ListParagraph"/>
        <w:numPr>
          <w:ilvl w:val="0"/>
          <w:numId w:val="1"/>
        </w:numPr>
      </w:pPr>
      <w:r>
        <w:lastRenderedPageBreak/>
        <w:t>The long-term trajectories from 2015 to 2050 for the 4 categories – using the 50</w:t>
      </w:r>
      <w:r w:rsidRPr="00443B44">
        <w:rPr>
          <w:vertAlign w:val="superscript"/>
        </w:rPr>
        <w:t>th</w:t>
      </w:r>
      <w:r>
        <w:t xml:space="preserve"> percentile values for the thick lines and the 25/75</w:t>
      </w:r>
      <w:r w:rsidRPr="00443B44">
        <w:rPr>
          <w:vertAlign w:val="superscript"/>
        </w:rPr>
        <w:t>th</w:t>
      </w:r>
      <w:r>
        <w:t xml:space="preserve"> percentiles for the shaded ranges.</w:t>
      </w:r>
    </w:p>
    <w:p w14:paraId="5DD06880" w14:textId="77777777" w:rsidR="00BC2ACA" w:rsidRPr="00443B44" w:rsidRDefault="00BC2ACA" w:rsidP="00BC2ACA"/>
    <w:p w14:paraId="1F45DDFA" w14:textId="77777777" w:rsidR="00BC2ACA" w:rsidRDefault="00BC2ACA" w:rsidP="00BC2ACA">
      <w:pPr>
        <w:rPr>
          <w:b/>
          <w:bCs/>
        </w:rPr>
      </w:pPr>
      <w:r w:rsidRPr="003B760B">
        <w:rPr>
          <w:b/>
          <w:bCs/>
        </w:rPr>
        <w:t>Panel b</w:t>
      </w:r>
    </w:p>
    <w:p w14:paraId="566193BD" w14:textId="77777777" w:rsidR="00BC2ACA" w:rsidRDefault="00BC2ACA" w:rsidP="00BC2ACA">
      <w:r>
        <w:t>The panel shows</w:t>
      </w:r>
    </w:p>
    <w:p w14:paraId="786DA448" w14:textId="77777777" w:rsidR="00BC2ACA" w:rsidRDefault="00BC2ACA" w:rsidP="00BC2ACA">
      <w:pPr>
        <w:pStyle w:val="ListParagraph"/>
        <w:numPr>
          <w:ilvl w:val="0"/>
          <w:numId w:val="1"/>
        </w:numPr>
      </w:pPr>
      <w:r>
        <w:t>The 2030 snapshots of the long-term trajectories from modelled pathways show the 50</w:t>
      </w:r>
      <w:r w:rsidRPr="00443B44">
        <w:rPr>
          <w:vertAlign w:val="superscript"/>
        </w:rPr>
        <w:t>th</w:t>
      </w:r>
      <w:r>
        <w:t xml:space="preserve"> percentile values for the thick lines, the 25/75</w:t>
      </w:r>
      <w:r w:rsidRPr="00443B44">
        <w:rPr>
          <w:vertAlign w:val="superscript"/>
        </w:rPr>
        <w:t>th</w:t>
      </w:r>
      <w:r>
        <w:t xml:space="preserve"> percentiles for the medium shaded ranges and5/95</w:t>
      </w:r>
      <w:r w:rsidRPr="00443B44">
        <w:rPr>
          <w:vertAlign w:val="superscript"/>
        </w:rPr>
        <w:t>th</w:t>
      </w:r>
      <w:r>
        <w:t xml:space="preserve"> percentiles for the lighter shaded ranges </w:t>
      </w:r>
    </w:p>
    <w:p w14:paraId="21444A34" w14:textId="77777777" w:rsidR="00BC2ACA" w:rsidRDefault="00BC2ACA" w:rsidP="00BC2ACA">
      <w:pPr>
        <w:pStyle w:val="ListParagraph"/>
        <w:numPr>
          <w:ilvl w:val="0"/>
          <w:numId w:val="1"/>
        </w:numPr>
      </w:pPr>
      <w:r>
        <w:t>Short-term policy assessment for 2030 shows the median and the shaded range of min/max values of the studies listed in Table 4.2 and 4.3 in Chapter 4.</w:t>
      </w:r>
    </w:p>
    <w:p w14:paraId="53DF8408" w14:textId="77777777" w:rsidR="00BC2ACA" w:rsidRDefault="00BC2ACA" w:rsidP="00BC2ACA">
      <w:pPr>
        <w:rPr>
          <w:b/>
          <w:bCs/>
        </w:rPr>
      </w:pPr>
      <w:r w:rsidRPr="003B760B">
        <w:rPr>
          <w:b/>
          <w:bCs/>
        </w:rPr>
        <w:t xml:space="preserve">Panel </w:t>
      </w:r>
      <w:r>
        <w:rPr>
          <w:b/>
          <w:bCs/>
        </w:rPr>
        <w:t>c</w:t>
      </w:r>
    </w:p>
    <w:p w14:paraId="40D90A43" w14:textId="77777777" w:rsidR="00BC2ACA" w:rsidRDefault="00BC2ACA" w:rsidP="00BC2ACA">
      <w:r>
        <w:t>The panel shows</w:t>
      </w:r>
    </w:p>
    <w:p w14:paraId="616B80A2" w14:textId="77777777" w:rsidR="00BC2ACA" w:rsidRDefault="00BC2ACA" w:rsidP="00BC2ACA">
      <w:pPr>
        <w:pStyle w:val="ListParagraph"/>
        <w:numPr>
          <w:ilvl w:val="0"/>
          <w:numId w:val="1"/>
        </w:numPr>
      </w:pPr>
      <w:r>
        <w:t>The 2050 snapshots of the long-term trajectories from modelled pathways show the 50</w:t>
      </w:r>
      <w:r w:rsidRPr="00443B44">
        <w:rPr>
          <w:vertAlign w:val="superscript"/>
        </w:rPr>
        <w:t>th</w:t>
      </w:r>
      <w:r>
        <w:t xml:space="preserve"> percentile values for the thick lines, the 25/75</w:t>
      </w:r>
      <w:r w:rsidRPr="00443B44">
        <w:rPr>
          <w:vertAlign w:val="superscript"/>
        </w:rPr>
        <w:t>th</w:t>
      </w:r>
      <w:r>
        <w:t xml:space="preserve"> percentiles for the medium shaded ranges and5/95</w:t>
      </w:r>
      <w:r w:rsidRPr="00443B44">
        <w:rPr>
          <w:vertAlign w:val="superscript"/>
        </w:rPr>
        <w:t>th</w:t>
      </w:r>
      <w:r>
        <w:t xml:space="preserve"> percentiles for the lighter shaded ranges </w:t>
      </w:r>
    </w:p>
    <w:p w14:paraId="7432ADF3" w14:textId="77777777" w:rsidR="00BC2ACA" w:rsidRDefault="00BC2ACA" w:rsidP="00BC2ACA">
      <w:pPr>
        <w:rPr>
          <w:b/>
          <w:bCs/>
        </w:rPr>
      </w:pPr>
      <w:r w:rsidRPr="003B760B">
        <w:rPr>
          <w:b/>
          <w:bCs/>
        </w:rPr>
        <w:t xml:space="preserve">Panel </w:t>
      </w:r>
      <w:r>
        <w:rPr>
          <w:b/>
          <w:bCs/>
        </w:rPr>
        <w:t>d</w:t>
      </w:r>
    </w:p>
    <w:p w14:paraId="57484115" w14:textId="77777777" w:rsidR="00BC2ACA" w:rsidRDefault="00BC2ACA" w:rsidP="00BC2ACA">
      <w:r>
        <w:t>The panel shows</w:t>
      </w:r>
    </w:p>
    <w:p w14:paraId="00DA4DBE" w14:textId="09F59B93" w:rsidR="00BC2ACA" w:rsidRDefault="00BC2ACA" w:rsidP="00BC2ACA">
      <w:r>
        <w:t>The 2100 snapshots of the long-term trajectories from modelled pathways show the 50</w:t>
      </w:r>
      <w:r w:rsidRPr="00443B44">
        <w:rPr>
          <w:vertAlign w:val="superscript"/>
        </w:rPr>
        <w:t>th</w:t>
      </w:r>
      <w:r>
        <w:t xml:space="preserve"> percentile values for the thick lines, the 25/75</w:t>
      </w:r>
      <w:r w:rsidRPr="00443B44">
        <w:rPr>
          <w:vertAlign w:val="superscript"/>
        </w:rPr>
        <w:t>th</w:t>
      </w:r>
      <w:r>
        <w:t xml:space="preserve"> percentiles for the medium shaded ranges and5/95</w:t>
      </w:r>
      <w:r w:rsidRPr="00443B44">
        <w:rPr>
          <w:vertAlign w:val="superscript"/>
        </w:rPr>
        <w:t>th</w:t>
      </w:r>
      <w:r>
        <w:t xml:space="preserve"> percentiles for the lighter shaded ranges</w:t>
      </w:r>
    </w:p>
    <w:sectPr w:rsidR="00BC2A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97AE7"/>
    <w:multiLevelType w:val="hybridMultilevel"/>
    <w:tmpl w:val="7BB8CBB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7787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CA"/>
    <w:rsid w:val="00BC2ACA"/>
    <w:rsid w:val="00C30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F15340"/>
  <w15:chartTrackingRefBased/>
  <w15:docId w15:val="{645097D1-8171-E246-B251-5B7F7F61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C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ACA"/>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Reynolds</dc:creator>
  <cp:keywords/>
  <dc:description/>
  <cp:lastModifiedBy>Charlotte Reynolds</cp:lastModifiedBy>
  <cp:revision>1</cp:revision>
  <dcterms:created xsi:type="dcterms:W3CDTF">2022-04-04T11:17:00Z</dcterms:created>
  <dcterms:modified xsi:type="dcterms:W3CDTF">2022-04-04T11:17:00Z</dcterms:modified>
</cp:coreProperties>
</file>